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E24C">
      <w:pPr>
        <w:jc w:val="center"/>
        <w:rPr>
          <w:rFonts w:hint="default" w:eastAsiaTheme="minorEastAsia"/>
          <w:lang w:val="en-US" w:eastAsia="zh-CN"/>
        </w:rPr>
      </w:pPr>
      <w:r>
        <w:rPr>
          <w:rFonts w:hint="eastAsia"/>
          <w:b/>
          <w:bCs/>
          <w:sz w:val="32"/>
          <w:szCs w:val="40"/>
          <w:lang w:val="en-US" w:eastAsia="zh-CN"/>
        </w:rPr>
        <w:t>其他需要说明的事项</w:t>
      </w:r>
    </w:p>
    <w:p w14:paraId="5FC06C7B">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根据《建设项目竣工环境保护验收暂行办法》，</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其他需要说明的事项</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中应如实记载的内容包括环境保护设施设计、施工和验收过程简况，环境影响报告书（表）及其审批部门审批决定中提出的，除环境保护设施外的其他环境保护措施的落实情况，以及整改工作情况等，现将建设单位需要说明的具体内容和要求列举如下：</w:t>
      </w:r>
    </w:p>
    <w:p w14:paraId="2EEB1DA6">
      <w:pPr>
        <w:spacing w:line="360" w:lineRule="auto"/>
        <w:ind w:firstLine="482" w:firstLineChars="200"/>
        <w:rPr>
          <w:b/>
          <w:bCs/>
          <w:sz w:val="24"/>
          <w:szCs w:val="24"/>
        </w:rPr>
      </w:pPr>
      <w:r>
        <w:rPr>
          <w:rFonts w:hint="eastAsia"/>
          <w:b/>
          <w:bCs/>
          <w:sz w:val="24"/>
          <w:szCs w:val="24"/>
        </w:rPr>
        <w:t>1 环境保护设施设计、施工和验收过程简况</w:t>
      </w:r>
    </w:p>
    <w:p w14:paraId="17C43F1C">
      <w:pPr>
        <w:spacing w:line="360" w:lineRule="auto"/>
        <w:ind w:firstLine="482" w:firstLineChars="200"/>
        <w:rPr>
          <w:sz w:val="24"/>
          <w:szCs w:val="24"/>
        </w:rPr>
      </w:pPr>
      <w:r>
        <w:rPr>
          <w:rFonts w:hint="eastAsia"/>
          <w:b/>
          <w:bCs/>
          <w:sz w:val="24"/>
          <w:szCs w:val="24"/>
        </w:rPr>
        <w:t>1.1 设计简况</w:t>
      </w:r>
    </w:p>
    <w:p w14:paraId="637B7512">
      <w:pPr>
        <w:spacing w:line="360" w:lineRule="auto"/>
        <w:ind w:firstLine="480" w:firstLineChars="200"/>
        <w:rPr>
          <w:rFonts w:hint="eastAsia"/>
          <w:sz w:val="24"/>
          <w:szCs w:val="24"/>
          <w:lang w:val="en-US" w:eastAsia="zh-CN"/>
        </w:rPr>
      </w:pPr>
      <w:r>
        <w:rPr>
          <w:rFonts w:hint="eastAsia"/>
          <w:sz w:val="24"/>
          <w:szCs w:val="24"/>
          <w:lang w:val="en-US" w:eastAsia="zh-CN"/>
        </w:rPr>
        <w:t>本项目为华众精密科技新能源汽车轻金属合金配件项目。</w:t>
      </w:r>
    </w:p>
    <w:p w14:paraId="1330DD5F">
      <w:pPr>
        <w:spacing w:line="360" w:lineRule="auto"/>
        <w:ind w:firstLine="480" w:firstLineChars="200"/>
        <w:rPr>
          <w:rFonts w:hint="eastAsia"/>
          <w:sz w:val="24"/>
          <w:szCs w:val="24"/>
          <w:lang w:val="en-US" w:eastAsia="zh-CN"/>
        </w:rPr>
      </w:pPr>
      <w:r>
        <w:rPr>
          <w:rFonts w:hint="eastAsia"/>
          <w:sz w:val="24"/>
          <w:szCs w:val="24"/>
          <w:lang w:val="en-US" w:eastAsia="zh-CN"/>
        </w:rPr>
        <w:t>本项目环境保护措施包括：</w:t>
      </w:r>
    </w:p>
    <w:p w14:paraId="2F480D6B">
      <w:pPr>
        <w:spacing w:line="360" w:lineRule="auto"/>
        <w:ind w:firstLine="480" w:firstLineChars="200"/>
        <w:rPr>
          <w:rFonts w:hint="eastAsia"/>
          <w:sz w:val="24"/>
          <w:szCs w:val="24"/>
          <w:lang w:val="en-US" w:eastAsia="zh-CN"/>
        </w:rPr>
      </w:pPr>
      <w:r>
        <w:rPr>
          <w:rFonts w:hint="eastAsia"/>
          <w:sz w:val="24"/>
          <w:szCs w:val="24"/>
          <w:lang w:val="en-US" w:eastAsia="zh-CN"/>
        </w:rPr>
        <w:t>（1）废气：</w:t>
      </w:r>
      <w:r>
        <w:rPr>
          <w:rFonts w:hint="eastAsia" w:ascii="宋体" w:hAnsi="宋体" w:eastAsia="宋体" w:cs="宋体"/>
          <w:sz w:val="24"/>
          <w:szCs w:val="24"/>
          <w:lang w:val="en-US" w:eastAsia="zh-CN"/>
        </w:rPr>
        <w:t>①</w:t>
      </w:r>
      <w:r>
        <w:rPr>
          <w:rFonts w:hint="eastAsia"/>
          <w:sz w:val="24"/>
          <w:szCs w:val="24"/>
          <w:lang w:val="en-US" w:eastAsia="zh-CN"/>
        </w:rPr>
        <w:t>天然气锅炉安装低氮燃烧装置，通过1根29m高的排气筒（DA018）排放。锅炉废气颗粒物、二氧化硫、氮氧化物排放满足《锅炉大气污染物排放标准》（GB13271-2014）表3大气污染物特别排放限值要求，同时满足《安徽省2020年大气污染防治重点工作任务》（皖大气办〔2020〕2号）要求。</w:t>
      </w:r>
    </w:p>
    <w:p w14:paraId="129C8474">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②</w:t>
      </w:r>
      <w:r>
        <w:rPr>
          <w:rFonts w:hint="eastAsia"/>
          <w:sz w:val="24"/>
          <w:szCs w:val="24"/>
          <w:lang w:val="en-US" w:eastAsia="zh-CN"/>
        </w:rPr>
        <w:t>化成线废气氮氧化物配置一套碱液喷淋吸收塔处理后，经过1根29m高排气筒（DA005）排放，满足《电镀污染物排放标准》（GB21900-2008）中表5新建企业大气污染物排放限值。</w:t>
      </w:r>
    </w:p>
    <w:p w14:paraId="6AF55798">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③</w:t>
      </w:r>
      <w:r>
        <w:rPr>
          <w:rFonts w:hint="eastAsia"/>
          <w:sz w:val="24"/>
          <w:szCs w:val="24"/>
          <w:lang w:val="en-US" w:eastAsia="zh-CN"/>
        </w:rPr>
        <w:t>静电喷涂粉尘通过2套旋风+滤芯装置处理后，经过2根29m高排气筒（DA009、DA010）排放，粉尘的排放浓度和速率能够满足《铸造工业大气污染物排放标准》（GB39726-2020）表1中相关排放浓度限值的要求。</w:t>
      </w:r>
    </w:p>
    <w:p w14:paraId="55331DB6">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④</w:t>
      </w:r>
      <w:r>
        <w:rPr>
          <w:rFonts w:hint="eastAsia"/>
          <w:sz w:val="24"/>
          <w:szCs w:val="24"/>
          <w:lang w:val="en-US" w:eastAsia="zh-CN"/>
        </w:rPr>
        <w:t>静电喷涂烘干废气通过1套两级活性炭吸附装置处理后，经1根29m高排气筒（DA021）排放，VOCs排放满足安徽省《固定源挥发性有机物综合排放标准第6部分：其他行业》DB34/4812.6-2024相关排放浓度限值的要求。</w:t>
      </w:r>
    </w:p>
    <w:p w14:paraId="185484A0">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⑤</w:t>
      </w:r>
      <w:r>
        <w:rPr>
          <w:rFonts w:hint="eastAsia"/>
          <w:sz w:val="24"/>
          <w:szCs w:val="24"/>
          <w:lang w:val="en-US" w:eastAsia="zh-CN"/>
        </w:rPr>
        <w:t>补土研磨粉尘通过湿式（水幕除尘）处理后，经1根29m高排气筒（DA015）排放。粉尘的排放浓度和速率能够满足《铸造工业大气污染物排放标准》（GB39726-2020）表1中相关排放浓度限值的要求。</w:t>
      </w:r>
    </w:p>
    <w:p w14:paraId="401EBDAA">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⑥</w:t>
      </w:r>
      <w:r>
        <w:rPr>
          <w:rFonts w:hint="eastAsia"/>
          <w:sz w:val="24"/>
          <w:szCs w:val="24"/>
          <w:lang w:val="en-US" w:eastAsia="zh-CN"/>
        </w:rPr>
        <w:t>精修、水研粉尘通过湿式（水幕除尘）处理，分别经过2根29m高排气筒（DA015、DA022）排放，满足《铸造工业大气污染物排放标准》（GB39726-2020）中表1中相关排放浓度限值的要求。</w:t>
      </w:r>
    </w:p>
    <w:p w14:paraId="26FC1FBC">
      <w:pPr>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⑦</w:t>
      </w:r>
      <w:r>
        <w:rPr>
          <w:rFonts w:hint="eastAsia"/>
          <w:sz w:val="24"/>
          <w:szCs w:val="24"/>
          <w:lang w:val="en-US" w:eastAsia="zh-CN"/>
        </w:rPr>
        <w:t>模具维修、制造粉尘通过布袋除尘器处理，经1根29m高的排气筒（DA023）排放，满足《铸造工业大气污染物排放标准》（GB39726-2020）表1中相关排放浓度限值的要求。</w:t>
      </w:r>
    </w:p>
    <w:p w14:paraId="13E515D7">
      <w:pPr>
        <w:spacing w:line="360" w:lineRule="auto"/>
        <w:ind w:firstLine="480" w:firstLineChars="200"/>
        <w:rPr>
          <w:rFonts w:hint="eastAsia"/>
          <w:sz w:val="24"/>
          <w:szCs w:val="24"/>
          <w:lang w:val="en-US" w:eastAsia="zh-CN"/>
        </w:rPr>
      </w:pPr>
      <w:r>
        <w:rPr>
          <w:rFonts w:hint="eastAsia"/>
          <w:sz w:val="24"/>
          <w:szCs w:val="24"/>
          <w:lang w:val="en-US" w:eastAsia="zh-CN"/>
        </w:rPr>
        <w:t>（2）废水：项目废水处理站主体工艺为“分质预处理+均质调节池+pH调节池+混凝池+絮凝池+斜板池+缺氧池+好氧池+二沉池+污泥池+板框压滤机”。项目废水中主要污染物为pH、SS、COD、BOD5、氨氮、总氮、总磷、氟化物、阴离子表面活性剂和石油类。项目生产废水经厂区废水处理站处理后，满足当涂县第二污水处理厂接管标准和《污水综合排放标准》（GB8978-1996）表4三级标准限制要求，排入当涂县第二污水处理厂集中处理。</w:t>
      </w:r>
    </w:p>
    <w:p w14:paraId="6669DD3D">
      <w:pPr>
        <w:spacing w:line="360" w:lineRule="auto"/>
        <w:ind w:firstLine="480" w:firstLineChars="200"/>
        <w:rPr>
          <w:rFonts w:hint="eastAsia"/>
          <w:sz w:val="24"/>
          <w:szCs w:val="24"/>
          <w:lang w:val="en-US" w:eastAsia="zh-CN"/>
        </w:rPr>
      </w:pPr>
      <w:r>
        <w:rPr>
          <w:rFonts w:hint="eastAsia"/>
          <w:sz w:val="24"/>
          <w:szCs w:val="24"/>
          <w:lang w:val="en-US" w:eastAsia="zh-CN"/>
        </w:rPr>
        <w:t>项目员工定额为1700人，不设住宿。生活用水按150L/人.d计算，则生活用水量为76500m3/a。产污系数0.8，生活污水约为61200m3/a。生活污水经隔油池预处理后，再经化粪池处理达到当涂县第二污水处理厂接管标准后排入当涂县第二污水处理厂，经当涂第二污水处理厂处理达标后排入扁担河。</w:t>
      </w:r>
    </w:p>
    <w:p w14:paraId="56CC7B60">
      <w:pPr>
        <w:spacing w:line="360" w:lineRule="auto"/>
        <w:ind w:firstLine="480" w:firstLineChars="200"/>
        <w:rPr>
          <w:rFonts w:hint="default"/>
          <w:sz w:val="24"/>
          <w:szCs w:val="24"/>
          <w:lang w:val="en-US" w:eastAsia="zh-CN"/>
        </w:rPr>
      </w:pPr>
      <w:r>
        <w:rPr>
          <w:rFonts w:hint="eastAsia"/>
          <w:sz w:val="24"/>
          <w:szCs w:val="24"/>
          <w:lang w:val="en-US" w:eastAsia="zh-CN"/>
        </w:rPr>
        <w:t>（3）噪声：采取选用低噪设备、厂房建筑隔声、设备基础减振等降噪措施；同时合理规划布局，高噪声设备远离厂界，加强设备维护保养，使设备处于良好运行状态，减少对周围环境的影响。</w:t>
      </w:r>
    </w:p>
    <w:p w14:paraId="5580BFFD">
      <w:pPr>
        <w:spacing w:line="360" w:lineRule="auto"/>
        <w:ind w:firstLine="480" w:firstLineChars="200"/>
        <w:rPr>
          <w:rFonts w:hint="eastAsia"/>
          <w:sz w:val="24"/>
          <w:szCs w:val="24"/>
          <w:lang w:val="en-US" w:eastAsia="zh-CN"/>
        </w:rPr>
      </w:pPr>
      <w:r>
        <w:rPr>
          <w:rFonts w:hint="eastAsia"/>
          <w:sz w:val="24"/>
          <w:szCs w:val="24"/>
          <w:lang w:val="en-US" w:eastAsia="zh-CN"/>
        </w:rPr>
        <w:t>（4）固废：本项目产生的镁炉渣、不合格产品、废边角料、废金属屑、废离子树脂、水幕除尘循环水池污泥、综合污泥属于一般固废。其中，废边角料、废金属屑、不合格产品回用于铸造，镁炉渣和废离子树脂作外售处理，水幕除尘循环水池污泥和综合污泥委托处置。</w:t>
      </w:r>
    </w:p>
    <w:p w14:paraId="4F003C0D">
      <w:pPr>
        <w:spacing w:line="360" w:lineRule="auto"/>
        <w:ind w:firstLine="480" w:firstLineChars="200"/>
        <w:rPr>
          <w:rFonts w:hint="default"/>
          <w:sz w:val="24"/>
          <w:szCs w:val="24"/>
          <w:lang w:val="en-US" w:eastAsia="zh-CN"/>
        </w:rPr>
      </w:pPr>
      <w:r>
        <w:rPr>
          <w:rFonts w:hint="eastAsia"/>
          <w:sz w:val="24"/>
          <w:szCs w:val="24"/>
          <w:lang w:val="en-US" w:eastAsia="zh-CN"/>
        </w:rPr>
        <w:t>本项目危险废物包括：废切削液、废槽液、废劳保用品、化学品废包装材料、废滤芯、废活性炭、废机油和油桶、含油金属屑等。以上危险废物经分类收集后暂存于危废库，定期委托有资质单位进行处置。</w:t>
      </w:r>
    </w:p>
    <w:p w14:paraId="55B8697E">
      <w:pPr>
        <w:spacing w:line="360" w:lineRule="auto"/>
        <w:ind w:firstLine="482" w:firstLineChars="200"/>
        <w:rPr>
          <w:rFonts w:hint="eastAsia" w:eastAsiaTheme="minorEastAsia"/>
          <w:sz w:val="24"/>
          <w:szCs w:val="24"/>
          <w:lang w:val="en-US" w:eastAsia="zh-CN"/>
        </w:rPr>
      </w:pPr>
      <w:r>
        <w:rPr>
          <w:rFonts w:hint="eastAsia"/>
          <w:b/>
          <w:bCs/>
          <w:sz w:val="24"/>
          <w:szCs w:val="24"/>
        </w:rPr>
        <w:t>1.</w:t>
      </w:r>
      <w:r>
        <w:rPr>
          <w:rFonts w:hint="eastAsia"/>
          <w:b/>
          <w:bCs/>
          <w:sz w:val="24"/>
          <w:szCs w:val="24"/>
          <w:lang w:val="en-US" w:eastAsia="zh-CN"/>
        </w:rPr>
        <w:t>2</w:t>
      </w:r>
      <w:r>
        <w:rPr>
          <w:rFonts w:hint="eastAsia"/>
          <w:b/>
          <w:bCs/>
          <w:sz w:val="24"/>
          <w:szCs w:val="24"/>
        </w:rPr>
        <w:t xml:space="preserve"> </w:t>
      </w:r>
      <w:r>
        <w:rPr>
          <w:rFonts w:hint="eastAsia"/>
          <w:b/>
          <w:bCs/>
          <w:sz w:val="24"/>
          <w:szCs w:val="24"/>
          <w:lang w:val="en-US" w:eastAsia="zh-CN"/>
        </w:rPr>
        <w:t>施工简介</w:t>
      </w:r>
    </w:p>
    <w:p w14:paraId="42150853">
      <w:pPr>
        <w:spacing w:line="360" w:lineRule="auto"/>
        <w:ind w:firstLine="480" w:firstLineChars="200"/>
        <w:rPr>
          <w:rFonts w:hint="eastAsia"/>
          <w:sz w:val="24"/>
          <w:szCs w:val="24"/>
        </w:rPr>
      </w:pPr>
      <w:r>
        <w:rPr>
          <w:rFonts w:hint="eastAsia"/>
          <w:sz w:val="24"/>
          <w:szCs w:val="24"/>
          <w:lang w:val="en-US" w:eastAsia="zh-CN"/>
        </w:rPr>
        <w:t>华众精密科技（马鞍山）有限公司</w:t>
      </w:r>
      <w:r>
        <w:rPr>
          <w:rFonts w:hint="eastAsia"/>
          <w:sz w:val="24"/>
          <w:szCs w:val="24"/>
        </w:rPr>
        <w:t>委托</w:t>
      </w:r>
      <w:r>
        <w:rPr>
          <w:rFonts w:hint="eastAsia"/>
          <w:sz w:val="24"/>
          <w:szCs w:val="24"/>
          <w:highlight w:val="none"/>
          <w:lang w:val="en-US" w:eastAsia="zh-CN"/>
        </w:rPr>
        <w:t>马</w:t>
      </w:r>
      <w:bookmarkStart w:id="0" w:name="_GoBack"/>
      <w:bookmarkEnd w:id="0"/>
      <w:r>
        <w:rPr>
          <w:rFonts w:hint="eastAsia"/>
          <w:sz w:val="24"/>
          <w:szCs w:val="24"/>
          <w:highlight w:val="none"/>
          <w:lang w:val="en-US" w:eastAsia="zh-CN"/>
        </w:rPr>
        <w:t>鞍山远荣机器人智能装备有限公司、无锡市博迪环境科技有限公司、宜兴市旭灿自动化设备有限公司</w:t>
      </w:r>
      <w:r>
        <w:rPr>
          <w:rFonts w:hint="eastAsia"/>
          <w:sz w:val="24"/>
          <w:szCs w:val="24"/>
          <w:highlight w:val="none"/>
        </w:rPr>
        <w:t>对本项目</w:t>
      </w:r>
      <w:r>
        <w:rPr>
          <w:rFonts w:hint="eastAsia"/>
          <w:sz w:val="24"/>
          <w:szCs w:val="24"/>
          <w:highlight w:val="none"/>
          <w:lang w:val="en-US" w:eastAsia="zh-CN"/>
        </w:rPr>
        <w:t>废气、废水</w:t>
      </w:r>
      <w:r>
        <w:rPr>
          <w:rFonts w:hint="eastAsia"/>
          <w:sz w:val="24"/>
          <w:szCs w:val="24"/>
          <w:highlight w:val="none"/>
        </w:rPr>
        <w:t>环保设施进行设计</w:t>
      </w:r>
      <w:r>
        <w:rPr>
          <w:rFonts w:hint="eastAsia"/>
          <w:sz w:val="24"/>
          <w:szCs w:val="24"/>
          <w:highlight w:val="none"/>
          <w:lang w:val="en-US" w:eastAsia="zh-CN"/>
        </w:rPr>
        <w:t>和</w:t>
      </w:r>
      <w:r>
        <w:rPr>
          <w:rFonts w:hint="eastAsia"/>
          <w:sz w:val="24"/>
          <w:szCs w:val="24"/>
          <w:highlight w:val="none"/>
        </w:rPr>
        <w:t>施工。将环境保护设施纳入施工合同，环境保护设施的建设进度和资金得到了保证。</w:t>
      </w:r>
      <w:r>
        <w:rPr>
          <w:rFonts w:hint="eastAsia"/>
          <w:sz w:val="24"/>
          <w:szCs w:val="24"/>
          <w:highlight w:val="none"/>
          <w:lang w:val="en-US" w:eastAsia="zh-CN"/>
        </w:rPr>
        <w:t>本</w:t>
      </w:r>
      <w:r>
        <w:rPr>
          <w:rFonts w:hint="eastAsia"/>
          <w:sz w:val="24"/>
          <w:szCs w:val="24"/>
          <w:highlight w:val="none"/>
        </w:rPr>
        <w:t>项目的建设完成</w:t>
      </w:r>
      <w:r>
        <w:rPr>
          <w:rFonts w:hint="eastAsia"/>
          <w:sz w:val="24"/>
          <w:szCs w:val="24"/>
        </w:rPr>
        <w:t>了环境影响报告表及其审批部门提出的环境保护措施。</w:t>
      </w:r>
    </w:p>
    <w:p w14:paraId="1334358E">
      <w:pPr>
        <w:spacing w:line="360" w:lineRule="auto"/>
        <w:rPr>
          <w:rFonts w:hint="eastAsia"/>
          <w:sz w:val="24"/>
          <w:szCs w:val="24"/>
        </w:rPr>
      </w:pPr>
    </w:p>
    <w:p w14:paraId="53D8E17D">
      <w:pPr>
        <w:spacing w:line="360" w:lineRule="auto"/>
        <w:ind w:firstLine="482" w:firstLineChars="200"/>
        <w:rPr>
          <w:sz w:val="24"/>
          <w:szCs w:val="24"/>
        </w:rPr>
      </w:pPr>
      <w:r>
        <w:rPr>
          <w:rFonts w:hint="eastAsia"/>
          <w:b/>
          <w:bCs/>
          <w:sz w:val="24"/>
          <w:szCs w:val="24"/>
        </w:rPr>
        <w:t>1.</w:t>
      </w:r>
      <w:r>
        <w:rPr>
          <w:rFonts w:hint="eastAsia"/>
          <w:b/>
          <w:bCs/>
          <w:sz w:val="24"/>
          <w:szCs w:val="24"/>
          <w:lang w:val="en-US" w:eastAsia="zh-CN"/>
        </w:rPr>
        <w:t>3</w:t>
      </w:r>
      <w:r>
        <w:rPr>
          <w:rFonts w:hint="eastAsia"/>
          <w:b/>
          <w:bCs/>
          <w:sz w:val="24"/>
          <w:szCs w:val="24"/>
        </w:rPr>
        <w:t xml:space="preserve"> </w:t>
      </w:r>
      <w:r>
        <w:rPr>
          <w:rFonts w:hint="eastAsia"/>
          <w:b/>
          <w:bCs/>
          <w:sz w:val="24"/>
          <w:szCs w:val="24"/>
          <w:lang w:val="en-US" w:eastAsia="zh-CN"/>
        </w:rPr>
        <w:t>验收过程</w:t>
      </w:r>
      <w:r>
        <w:rPr>
          <w:rFonts w:hint="eastAsia"/>
          <w:b/>
          <w:bCs/>
          <w:sz w:val="24"/>
          <w:szCs w:val="24"/>
        </w:rPr>
        <w:t>简介</w:t>
      </w:r>
    </w:p>
    <w:p w14:paraId="6B2031D0">
      <w:pPr>
        <w:spacing w:line="360" w:lineRule="auto"/>
        <w:ind w:firstLine="480" w:firstLineChars="200"/>
        <w:rPr>
          <w:rFonts w:hint="eastAsia"/>
          <w:sz w:val="24"/>
          <w:szCs w:val="24"/>
        </w:rPr>
      </w:pPr>
      <w:r>
        <w:rPr>
          <w:rFonts w:hint="eastAsia"/>
          <w:sz w:val="24"/>
          <w:szCs w:val="24"/>
        </w:rPr>
        <w:t>本项目于202</w:t>
      </w:r>
      <w:r>
        <w:rPr>
          <w:rFonts w:hint="eastAsia"/>
          <w:sz w:val="24"/>
          <w:szCs w:val="24"/>
          <w:lang w:val="en-US" w:eastAsia="zh-CN"/>
        </w:rPr>
        <w:t>4</w:t>
      </w:r>
      <w:r>
        <w:rPr>
          <w:rFonts w:hint="eastAsia"/>
          <w:sz w:val="24"/>
          <w:szCs w:val="24"/>
        </w:rPr>
        <w:t>年</w:t>
      </w:r>
      <w:r>
        <w:rPr>
          <w:rFonts w:hint="eastAsia"/>
          <w:sz w:val="24"/>
          <w:szCs w:val="24"/>
          <w:lang w:val="en-US" w:eastAsia="zh-CN"/>
        </w:rPr>
        <w:t>5</w:t>
      </w:r>
      <w:r>
        <w:rPr>
          <w:rFonts w:hint="eastAsia"/>
          <w:sz w:val="24"/>
          <w:szCs w:val="24"/>
        </w:rPr>
        <w:t>月开工建设，202</w:t>
      </w:r>
      <w:r>
        <w:rPr>
          <w:rFonts w:hint="eastAsia"/>
          <w:sz w:val="24"/>
          <w:szCs w:val="24"/>
          <w:lang w:val="en-US" w:eastAsia="zh-CN"/>
        </w:rPr>
        <w:t>5</w:t>
      </w:r>
      <w:r>
        <w:rPr>
          <w:rFonts w:hint="eastAsia"/>
          <w:sz w:val="24"/>
          <w:szCs w:val="24"/>
        </w:rPr>
        <w:t>年</w:t>
      </w:r>
      <w:r>
        <w:rPr>
          <w:rFonts w:hint="eastAsia"/>
          <w:sz w:val="24"/>
          <w:szCs w:val="24"/>
          <w:lang w:val="en-US" w:eastAsia="zh-CN"/>
        </w:rPr>
        <w:t>10</w:t>
      </w:r>
      <w:r>
        <w:rPr>
          <w:rFonts w:hint="eastAsia"/>
          <w:sz w:val="24"/>
          <w:szCs w:val="24"/>
        </w:rPr>
        <w:t>月竣工进入试运行，根据《中华人民共和国环境保护法》、《建设项目环境保护管理条例》及《建设项目竣工环境保护验收管理办法》等法规文件的要求，</w:t>
      </w:r>
      <w:r>
        <w:rPr>
          <w:rFonts w:hint="eastAsia"/>
          <w:sz w:val="24"/>
          <w:szCs w:val="24"/>
          <w:lang w:val="en-US" w:eastAsia="zh-CN"/>
        </w:rPr>
        <w:t>华众精密科技（马鞍山）有限公司</w:t>
      </w:r>
      <w:r>
        <w:rPr>
          <w:rFonts w:hint="eastAsia"/>
          <w:sz w:val="24"/>
          <w:szCs w:val="24"/>
        </w:rPr>
        <w:t>于202</w:t>
      </w:r>
      <w:r>
        <w:rPr>
          <w:rFonts w:hint="eastAsia"/>
          <w:sz w:val="24"/>
          <w:szCs w:val="24"/>
          <w:lang w:val="en-US" w:eastAsia="zh-CN"/>
        </w:rPr>
        <w:t>5</w:t>
      </w:r>
      <w:r>
        <w:rPr>
          <w:rFonts w:hint="eastAsia"/>
          <w:sz w:val="24"/>
          <w:szCs w:val="24"/>
        </w:rPr>
        <w:t>年</w:t>
      </w:r>
      <w:r>
        <w:rPr>
          <w:rFonts w:hint="eastAsia"/>
          <w:sz w:val="24"/>
          <w:szCs w:val="24"/>
          <w:lang w:val="en-US" w:eastAsia="zh-CN"/>
        </w:rPr>
        <w:t>10</w:t>
      </w:r>
      <w:r>
        <w:rPr>
          <w:rFonts w:hint="eastAsia"/>
          <w:sz w:val="24"/>
          <w:szCs w:val="24"/>
        </w:rPr>
        <w:t>月委托中钢集团马鞍山矿山研究总院股份有限公司对“通力公司向山工厂年产3000吨永磁铁氧体改扩建项目”进行竣工环境保护验收工作。接受委托后中钢集团马鞍山矿山研究总院股份有限公司组织技术人员对项目现场进行了实地勘察并查阅了建设单位所提供的有关资料，检查了污染物治理及排放、环保措施的落实情况，并委托青岛博思特检测科技有限公司于2025年10月23日</w:t>
      </w:r>
      <w:r>
        <w:rPr>
          <w:rFonts w:hint="eastAsia"/>
          <w:sz w:val="24"/>
          <w:szCs w:val="24"/>
          <w:lang w:val="en-US" w:eastAsia="zh-CN"/>
        </w:rPr>
        <w:t>~</w:t>
      </w:r>
      <w:r>
        <w:rPr>
          <w:rFonts w:hint="eastAsia"/>
          <w:sz w:val="24"/>
          <w:szCs w:val="24"/>
        </w:rPr>
        <w:t>10月24日组织实施了现场废气、</w:t>
      </w:r>
      <w:r>
        <w:rPr>
          <w:rFonts w:hint="eastAsia"/>
          <w:sz w:val="24"/>
          <w:szCs w:val="24"/>
          <w:lang w:val="en-US" w:eastAsia="zh-CN"/>
        </w:rPr>
        <w:t>废水、</w:t>
      </w:r>
      <w:r>
        <w:rPr>
          <w:rFonts w:hint="eastAsia"/>
          <w:sz w:val="24"/>
          <w:szCs w:val="24"/>
        </w:rPr>
        <w:t>噪声监测。根据监测结果及现场管理检查情况编制了本项目验收监测报告。项目与之配套的环保设施已建设到位，满足“三同时”要求和验收条件，且环保手续齐全，在验收监测期间，本项目各项污染物防治措施已基本落实到位，项目产生的污染物均</w:t>
      </w:r>
      <w:r>
        <w:rPr>
          <w:rFonts w:hint="eastAsia"/>
          <w:sz w:val="24"/>
          <w:szCs w:val="24"/>
          <w:lang w:val="en-US" w:eastAsia="zh-CN"/>
        </w:rPr>
        <w:t>可</w:t>
      </w:r>
      <w:r>
        <w:rPr>
          <w:rFonts w:hint="eastAsia"/>
          <w:sz w:val="24"/>
          <w:szCs w:val="24"/>
        </w:rPr>
        <w:t>达标排放，同意通过环保验收。</w:t>
      </w:r>
    </w:p>
    <w:p w14:paraId="0815D46D">
      <w:pPr>
        <w:spacing w:line="360" w:lineRule="auto"/>
        <w:ind w:firstLine="482" w:firstLineChars="200"/>
        <w:rPr>
          <w:rFonts w:hint="default" w:eastAsiaTheme="minorEastAsia"/>
          <w:sz w:val="24"/>
          <w:szCs w:val="24"/>
          <w:lang w:val="en-US" w:eastAsia="zh-CN"/>
        </w:rPr>
      </w:pPr>
      <w:r>
        <w:rPr>
          <w:rFonts w:hint="eastAsia"/>
          <w:b/>
          <w:bCs/>
          <w:sz w:val="24"/>
          <w:szCs w:val="24"/>
          <w:lang w:val="en-US" w:eastAsia="zh-CN"/>
        </w:rPr>
        <w:t>1.4 公众反馈意见及处理情况</w:t>
      </w:r>
    </w:p>
    <w:p w14:paraId="20A46FF9">
      <w:pPr>
        <w:spacing w:line="360" w:lineRule="auto"/>
        <w:ind w:firstLine="480" w:firstLineChars="200"/>
        <w:rPr>
          <w:sz w:val="24"/>
          <w:szCs w:val="24"/>
        </w:rPr>
      </w:pPr>
      <w:r>
        <w:rPr>
          <w:rFonts w:hint="eastAsia"/>
          <w:sz w:val="24"/>
          <w:szCs w:val="24"/>
        </w:rPr>
        <w:t>项目设计、施工和验收期间未收到公众反馈意见或投诉。</w:t>
      </w:r>
    </w:p>
    <w:p w14:paraId="43D2D5B5">
      <w:pPr>
        <w:spacing w:line="360" w:lineRule="auto"/>
        <w:ind w:firstLine="482" w:firstLineChars="200"/>
        <w:rPr>
          <w:rFonts w:hint="default" w:eastAsiaTheme="minorEastAsia"/>
          <w:b/>
          <w:bCs/>
          <w:sz w:val="24"/>
          <w:szCs w:val="24"/>
          <w:lang w:val="en-US" w:eastAsia="zh-CN"/>
        </w:rPr>
      </w:pPr>
      <w:r>
        <w:rPr>
          <w:rFonts w:hint="eastAsia"/>
          <w:b/>
          <w:bCs/>
          <w:sz w:val="24"/>
          <w:szCs w:val="24"/>
          <w:lang w:val="en-US" w:eastAsia="zh-CN"/>
        </w:rPr>
        <w:t>2、其他环境保护措施的落实情况</w:t>
      </w:r>
    </w:p>
    <w:p w14:paraId="76DD5989">
      <w:pPr>
        <w:spacing w:line="360" w:lineRule="auto"/>
        <w:ind w:firstLine="482" w:firstLineChars="200"/>
        <w:rPr>
          <w:rFonts w:hint="default" w:eastAsiaTheme="minorEastAsia"/>
          <w:sz w:val="24"/>
          <w:szCs w:val="24"/>
          <w:lang w:val="en-US" w:eastAsia="zh-CN"/>
        </w:rPr>
      </w:pPr>
      <w:r>
        <w:rPr>
          <w:rFonts w:hint="eastAsia"/>
          <w:b/>
          <w:bCs/>
          <w:sz w:val="24"/>
          <w:szCs w:val="24"/>
          <w:lang w:val="en-US" w:eastAsia="zh-CN"/>
        </w:rPr>
        <w:t>2.1 环保组织机构及规章制度</w:t>
      </w:r>
    </w:p>
    <w:p w14:paraId="551AA984">
      <w:pPr>
        <w:spacing w:line="360" w:lineRule="auto"/>
        <w:ind w:firstLine="480" w:firstLineChars="200"/>
        <w:rPr>
          <w:rFonts w:hint="eastAsia"/>
          <w:sz w:val="24"/>
          <w:szCs w:val="24"/>
        </w:rPr>
      </w:pPr>
      <w:r>
        <w:rPr>
          <w:rFonts w:hint="eastAsia"/>
          <w:sz w:val="24"/>
          <w:szCs w:val="24"/>
          <w:lang w:val="en-US" w:eastAsia="zh-CN"/>
        </w:rPr>
        <w:t>华众精密科技（马鞍山）有限公司安环部</w:t>
      </w:r>
      <w:r>
        <w:rPr>
          <w:rFonts w:hint="eastAsia"/>
          <w:sz w:val="24"/>
          <w:szCs w:val="24"/>
        </w:rPr>
        <w:t>负责</w:t>
      </w:r>
      <w:r>
        <w:rPr>
          <w:rFonts w:hint="eastAsia"/>
          <w:sz w:val="24"/>
          <w:szCs w:val="24"/>
          <w:lang w:val="en-US" w:eastAsia="zh-CN"/>
        </w:rPr>
        <w:t>本项目的</w:t>
      </w:r>
      <w:r>
        <w:rPr>
          <w:rFonts w:hint="eastAsia"/>
          <w:sz w:val="24"/>
          <w:szCs w:val="24"/>
        </w:rPr>
        <w:t>环保管理，公司陆续制定了《环境保护</w:t>
      </w:r>
      <w:r>
        <w:rPr>
          <w:rFonts w:hint="eastAsia"/>
          <w:sz w:val="24"/>
          <w:szCs w:val="24"/>
          <w:lang w:val="en-US" w:eastAsia="zh-CN"/>
        </w:rPr>
        <w:t>实施细则</w:t>
      </w:r>
      <w:r>
        <w:rPr>
          <w:rFonts w:hint="eastAsia"/>
          <w:sz w:val="24"/>
          <w:szCs w:val="24"/>
        </w:rPr>
        <w:t>》、《</w:t>
      </w:r>
      <w:r>
        <w:rPr>
          <w:rFonts w:hint="eastAsia"/>
          <w:sz w:val="24"/>
          <w:szCs w:val="24"/>
          <w:lang w:val="en-US" w:eastAsia="zh-CN"/>
        </w:rPr>
        <w:t>员工安全环保守则</w:t>
      </w:r>
      <w:r>
        <w:rPr>
          <w:rFonts w:hint="eastAsia"/>
          <w:sz w:val="24"/>
          <w:szCs w:val="24"/>
        </w:rPr>
        <w:t>》、《</w:t>
      </w:r>
      <w:r>
        <w:rPr>
          <w:rFonts w:hint="eastAsia"/>
          <w:sz w:val="24"/>
          <w:szCs w:val="24"/>
          <w:lang w:val="en-US" w:eastAsia="zh-CN"/>
        </w:rPr>
        <w:t>危险废物管理制度</w:t>
      </w:r>
      <w:r>
        <w:rPr>
          <w:rFonts w:hint="eastAsia"/>
          <w:sz w:val="24"/>
          <w:szCs w:val="24"/>
        </w:rPr>
        <w:t>》、《危废</w:t>
      </w:r>
      <w:r>
        <w:rPr>
          <w:rFonts w:hint="eastAsia"/>
          <w:sz w:val="24"/>
          <w:szCs w:val="24"/>
          <w:lang w:val="en-US" w:eastAsia="zh-CN"/>
        </w:rPr>
        <w:t>库暂存点管理要求</w:t>
      </w:r>
      <w:r>
        <w:rPr>
          <w:rFonts w:hint="eastAsia"/>
          <w:sz w:val="24"/>
          <w:szCs w:val="24"/>
        </w:rPr>
        <w:t>》等环保管理制度并定期更新修订。</w:t>
      </w:r>
    </w:p>
    <w:p w14:paraId="0C99DC19">
      <w:pPr>
        <w:spacing w:line="360" w:lineRule="auto"/>
        <w:ind w:firstLine="480" w:firstLineChars="200"/>
        <w:rPr>
          <w:sz w:val="24"/>
          <w:szCs w:val="24"/>
        </w:rPr>
      </w:pPr>
      <w:r>
        <w:rPr>
          <w:rFonts w:hint="eastAsia"/>
          <w:sz w:val="24"/>
          <w:szCs w:val="24"/>
          <w:lang w:val="en-US" w:eastAsia="zh-CN"/>
        </w:rPr>
        <w:t>华众精密科技（马鞍山）有限公司</w:t>
      </w:r>
      <w:r>
        <w:rPr>
          <w:rFonts w:hint="eastAsia"/>
          <w:sz w:val="24"/>
          <w:szCs w:val="24"/>
        </w:rPr>
        <w:t>环境管理制度健全，环保档案保存分类清晰、档案资料完整齐全。项目建设的各阶段，均执行了建设项目环境保护管理的相关法规和“三同时”制度，环保手续完备，满足环境管理的要求。</w:t>
      </w:r>
    </w:p>
    <w:p w14:paraId="32C51A94">
      <w:pPr>
        <w:spacing w:line="360" w:lineRule="auto"/>
        <w:ind w:firstLine="482" w:firstLineChars="200"/>
        <w:rPr>
          <w:rFonts w:hint="default" w:eastAsiaTheme="minorEastAsia"/>
          <w:sz w:val="24"/>
          <w:szCs w:val="24"/>
          <w:lang w:val="en-US" w:eastAsia="zh-CN"/>
        </w:rPr>
      </w:pPr>
      <w:r>
        <w:rPr>
          <w:rFonts w:hint="eastAsia"/>
          <w:b/>
          <w:bCs/>
          <w:sz w:val="24"/>
          <w:szCs w:val="24"/>
          <w:lang w:val="en-US" w:eastAsia="zh-CN"/>
        </w:rPr>
        <w:t>2.2 其他措施落实情况</w:t>
      </w:r>
    </w:p>
    <w:p w14:paraId="062097B9">
      <w:pPr>
        <w:spacing w:line="360" w:lineRule="auto"/>
        <w:ind w:firstLine="480" w:firstLineChars="200"/>
        <w:rPr>
          <w:rFonts w:hint="eastAsia"/>
          <w:sz w:val="24"/>
          <w:szCs w:val="24"/>
        </w:rPr>
      </w:pPr>
      <w:r>
        <w:rPr>
          <w:rFonts w:hint="eastAsia"/>
          <w:sz w:val="24"/>
          <w:szCs w:val="24"/>
        </w:rPr>
        <w:t>项目不涉及林地补偿、珍稀动植物保护、区域环境整治、相关外围工程建设。</w:t>
      </w:r>
    </w:p>
    <w:p w14:paraId="65ADC8B8">
      <w:pPr>
        <w:spacing w:line="360" w:lineRule="auto"/>
        <w:ind w:firstLine="482" w:firstLineChars="200"/>
        <w:rPr>
          <w:rFonts w:hint="default"/>
          <w:sz w:val="24"/>
          <w:szCs w:val="24"/>
          <w:lang w:val="en-US" w:eastAsia="zh-CN"/>
        </w:rPr>
      </w:pPr>
      <w:r>
        <w:rPr>
          <w:rFonts w:hint="eastAsia"/>
          <w:b/>
          <w:bCs/>
          <w:sz w:val="24"/>
          <w:szCs w:val="24"/>
          <w:lang w:val="en-US" w:eastAsia="zh-CN"/>
        </w:rPr>
        <w:t>3、整改情况</w:t>
      </w:r>
    </w:p>
    <w:p w14:paraId="3E13D160">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本项目无需进行整改工作。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7130F"/>
    <w:rsid w:val="14BC70BA"/>
    <w:rsid w:val="1672695D"/>
    <w:rsid w:val="5D47130F"/>
    <w:rsid w:val="77D05911"/>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2264</Words>
  <Characters>2485</Characters>
  <Lines>0</Lines>
  <Paragraphs>0</Paragraphs>
  <TotalTime>0</TotalTime>
  <ScaleCrop>false</ScaleCrop>
  <LinksUpToDate>false</LinksUpToDate>
  <CharactersWithSpaces>2492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Zdy</dc:creator>
  <cp:lastModifiedBy>Zdy</cp:lastModifiedBy>
  <dcterms:modified xsi:type="dcterms:W3CDTF">2025-11-14T07:46:44Z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936656A48A104B0891BFABA6C07FED7D_11</vt:lpwstr>
  </property>
  <property fmtid="{D5CDD505-2E9C-101B-9397-08002B2CF9AE}" pid="4" name="KSOTemplateDocerSaveRecord">
    <vt:lpwstr>eyJoZGlkIjoiMmRhODU2MWYyODViNGY0ZjU5MWZjYTJkMDUxNzY3NmQiLCJ1c2VySWQiOiI2NTI1Mzg4NDAifQ==</vt:lpwstr>
  </property>
</Properties>
</file>